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FE09911" w:rsidR="003D41E3" w:rsidRPr="00EE3824" w:rsidRDefault="00FC2DAD" w:rsidP="00FC2DAD">
      <w:pPr>
        <w:outlineLvl w:val="0"/>
        <w:rPr>
          <w:rFonts w:cs="Arial"/>
          <w:noProof/>
        </w:rPr>
      </w:pPr>
      <w:r w:rsidRPr="00FD39EA">
        <w:rPr>
          <w:rFonts w:cs="Arial"/>
          <w:noProof/>
          <w:lang w:eastAsia="et-EE"/>
        </w:rPr>
        <w:drawing>
          <wp:anchor distT="0" distB="0" distL="114300" distR="114300" simplePos="0" relativeHeight="251662336" behindDoc="1" locked="0" layoutInCell="1" allowOverlap="1" wp14:anchorId="44D05CD7" wp14:editId="493443D6">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4002"/>
        <w:gridCol w:w="1344"/>
        <w:gridCol w:w="1849"/>
        <w:gridCol w:w="661"/>
        <w:gridCol w:w="1826"/>
        <w:gridCol w:w="958"/>
      </w:tblGrid>
      <w:tr w:rsidR="000D7F91" w14:paraId="0B7729E5" w14:textId="77777777" w:rsidTr="00B919FE">
        <w:trPr>
          <w:trHeight w:val="338"/>
        </w:trPr>
        <w:tc>
          <w:tcPr>
            <w:tcW w:w="4002" w:type="dxa"/>
            <w:vMerge w:val="restart"/>
          </w:tcPr>
          <w:p w14:paraId="4E772C2E" w14:textId="5EB78438" w:rsidR="00823EB1" w:rsidRPr="004046A1" w:rsidRDefault="00B80669" w:rsidP="00687D15">
            <w:pPr>
              <w:rPr>
                <w:b/>
                <w:bCs/>
              </w:rPr>
            </w:pPr>
            <w:r w:rsidRPr="004046A1">
              <w:rPr>
                <w:b/>
                <w:bCs/>
              </w:rPr>
              <w:t>Konkurentsiamet</w:t>
            </w:r>
          </w:p>
          <w:p w14:paraId="465195AF" w14:textId="77777777" w:rsidR="002E65EE" w:rsidRPr="004046A1" w:rsidRDefault="00B80669" w:rsidP="00092056">
            <w:pPr>
              <w:rPr>
                <w:b/>
                <w:bCs/>
              </w:rPr>
            </w:pPr>
            <w:r w:rsidRPr="004046A1">
              <w:rPr>
                <w:b/>
                <w:bCs/>
              </w:rPr>
              <w:t>Maksejõuetuse teenistus</w:t>
            </w:r>
          </w:p>
          <w:p w14:paraId="518A21AD" w14:textId="77777777" w:rsidR="004046A1" w:rsidRPr="004046A1" w:rsidRDefault="00000000" w:rsidP="004046A1">
            <w:pPr>
              <w:rPr>
                <w:rFonts w:cs="Arial"/>
                <w:szCs w:val="20"/>
              </w:rPr>
            </w:pPr>
            <w:hyperlink r:id="rId10" w:history="1">
              <w:r w:rsidR="004046A1" w:rsidRPr="004046A1">
                <w:rPr>
                  <w:rStyle w:val="Hperlink"/>
                  <w:rFonts w:cs="Arial"/>
                  <w:szCs w:val="20"/>
                </w:rPr>
                <w:t>info@konkurentsiamet.ee</w:t>
              </w:r>
            </w:hyperlink>
          </w:p>
          <w:p w14:paraId="44B11717" w14:textId="27D950F6" w:rsidR="004046A1" w:rsidRPr="004046A1" w:rsidRDefault="004046A1" w:rsidP="00092056">
            <w:pPr>
              <w:rPr>
                <w:b/>
                <w:bCs/>
              </w:rPr>
            </w:pPr>
          </w:p>
        </w:tc>
        <w:tc>
          <w:tcPr>
            <w:tcW w:w="1344" w:type="dxa"/>
          </w:tcPr>
          <w:p w14:paraId="58CFA5D8" w14:textId="77777777" w:rsidR="000D7F91" w:rsidRPr="004046A1" w:rsidRDefault="000D7F91" w:rsidP="00770F75">
            <w:pPr>
              <w:autoSpaceDE w:val="0"/>
              <w:autoSpaceDN w:val="0"/>
              <w:adjustRightInd w:val="0"/>
              <w:spacing w:after="120"/>
              <w:jc w:val="right"/>
              <w:rPr>
                <w:rFonts w:cs="Arial"/>
                <w:szCs w:val="20"/>
              </w:rPr>
            </w:pPr>
            <w:r w:rsidRPr="004046A1">
              <w:rPr>
                <w:rFonts w:cs="Arial"/>
                <w:szCs w:val="20"/>
              </w:rPr>
              <w:t>Teie</w:t>
            </w:r>
          </w:p>
        </w:tc>
        <w:tc>
          <w:tcPr>
            <w:tcW w:w="1849" w:type="dxa"/>
            <w:shd w:val="clear" w:color="auto" w:fill="auto"/>
          </w:tcPr>
          <w:p w14:paraId="311A3D2A" w14:textId="330248A9" w:rsidR="000D7F91" w:rsidRPr="004046A1" w:rsidRDefault="000D7F91" w:rsidP="00770F75">
            <w:pPr>
              <w:spacing w:after="120"/>
              <w:rPr>
                <w:rFonts w:cs="Arial"/>
                <w:szCs w:val="20"/>
              </w:rPr>
            </w:pPr>
          </w:p>
        </w:tc>
        <w:tc>
          <w:tcPr>
            <w:tcW w:w="661" w:type="dxa"/>
            <w:shd w:val="clear" w:color="auto" w:fill="auto"/>
          </w:tcPr>
          <w:p w14:paraId="56A94B19" w14:textId="36FFACAC" w:rsidR="000D7F91" w:rsidRDefault="000D7F91" w:rsidP="00770F75">
            <w:pPr>
              <w:spacing w:after="120"/>
              <w:jc w:val="center"/>
              <w:rPr>
                <w:rFonts w:cs="Arial"/>
                <w:szCs w:val="20"/>
              </w:rPr>
            </w:pPr>
            <w:r>
              <w:rPr>
                <w:rFonts w:cs="Arial"/>
                <w:szCs w:val="20"/>
              </w:rPr>
              <w:t>20</w:t>
            </w:r>
          </w:p>
        </w:tc>
        <w:tc>
          <w:tcPr>
            <w:tcW w:w="1826" w:type="dxa"/>
            <w:shd w:val="clear" w:color="auto" w:fill="auto"/>
          </w:tcPr>
          <w:p w14:paraId="532DC1FA" w14:textId="53411E2A" w:rsidR="000D7F91" w:rsidRDefault="000D7F91" w:rsidP="00770F75">
            <w:pPr>
              <w:spacing w:after="120"/>
              <w:rPr>
                <w:rFonts w:cs="Arial"/>
                <w:szCs w:val="20"/>
              </w:rPr>
            </w:pPr>
            <w:r>
              <w:rPr>
                <w:rFonts w:cs="Arial"/>
                <w:szCs w:val="20"/>
              </w:rPr>
              <w:t xml:space="preserve">a nr </w:t>
            </w:r>
          </w:p>
        </w:tc>
        <w:tc>
          <w:tcPr>
            <w:tcW w:w="958" w:type="dxa"/>
            <w:tcBorders>
              <w:left w:val="nil"/>
            </w:tcBorders>
            <w:shd w:val="clear" w:color="auto" w:fill="auto"/>
          </w:tcPr>
          <w:p w14:paraId="1D77795A" w14:textId="77777777" w:rsidR="000D7F91" w:rsidRDefault="000D7F91" w:rsidP="00770F75">
            <w:pPr>
              <w:spacing w:after="120"/>
              <w:rPr>
                <w:rFonts w:cs="Arial"/>
                <w:szCs w:val="20"/>
              </w:rPr>
            </w:pPr>
          </w:p>
        </w:tc>
      </w:tr>
      <w:tr w:rsidR="000D7F91" w14:paraId="1E58ED1D" w14:textId="77777777" w:rsidTr="00B919FE">
        <w:trPr>
          <w:trHeight w:val="277"/>
        </w:trPr>
        <w:tc>
          <w:tcPr>
            <w:tcW w:w="4002" w:type="dxa"/>
            <w:vMerge/>
          </w:tcPr>
          <w:p w14:paraId="758EF281" w14:textId="77777777" w:rsidR="000D7F91" w:rsidRPr="004046A1" w:rsidRDefault="000D7F91" w:rsidP="00770F75">
            <w:pPr>
              <w:autoSpaceDE w:val="0"/>
              <w:autoSpaceDN w:val="0"/>
              <w:adjustRightInd w:val="0"/>
              <w:spacing w:after="120"/>
              <w:rPr>
                <w:rFonts w:cs="Arial"/>
                <w:szCs w:val="20"/>
              </w:rPr>
            </w:pPr>
            <w:bookmarkStart w:id="0" w:name="_Hlk60063564"/>
          </w:p>
        </w:tc>
        <w:tc>
          <w:tcPr>
            <w:tcW w:w="1344" w:type="dxa"/>
          </w:tcPr>
          <w:p w14:paraId="07FA4789" w14:textId="77777777" w:rsidR="000D7F91" w:rsidRPr="004046A1" w:rsidRDefault="000D7F91" w:rsidP="00770F75">
            <w:pPr>
              <w:autoSpaceDE w:val="0"/>
              <w:autoSpaceDN w:val="0"/>
              <w:adjustRightInd w:val="0"/>
              <w:spacing w:after="120"/>
              <w:jc w:val="right"/>
              <w:rPr>
                <w:rFonts w:cs="Arial"/>
                <w:szCs w:val="20"/>
              </w:rPr>
            </w:pPr>
            <w:r w:rsidRPr="004046A1">
              <w:rPr>
                <w:rFonts w:cs="Arial"/>
                <w:szCs w:val="20"/>
              </w:rPr>
              <w:t>Meie</w:t>
            </w:r>
          </w:p>
        </w:tc>
        <w:tc>
          <w:tcPr>
            <w:tcW w:w="1849" w:type="dxa"/>
            <w:shd w:val="clear" w:color="auto" w:fill="auto"/>
          </w:tcPr>
          <w:p w14:paraId="2797123C" w14:textId="782E3385" w:rsidR="000D7F91" w:rsidRPr="004046A1" w:rsidRDefault="004046A1" w:rsidP="00770F75">
            <w:pPr>
              <w:spacing w:after="120"/>
              <w:rPr>
                <w:rFonts w:cs="Arial"/>
                <w:szCs w:val="20"/>
              </w:rPr>
            </w:pPr>
            <w:r>
              <w:rPr>
                <w:rFonts w:cs="Arial"/>
                <w:szCs w:val="20"/>
              </w:rPr>
              <w:t>20</w:t>
            </w:r>
            <w:r w:rsidR="00BE3709" w:rsidRPr="004046A1">
              <w:rPr>
                <w:rFonts w:cs="Arial"/>
                <w:szCs w:val="20"/>
              </w:rPr>
              <w:t>.03.</w:t>
            </w:r>
          </w:p>
        </w:tc>
        <w:tc>
          <w:tcPr>
            <w:tcW w:w="661" w:type="dxa"/>
            <w:shd w:val="clear" w:color="auto" w:fill="auto"/>
          </w:tcPr>
          <w:p w14:paraId="69A35BDD" w14:textId="2FDF842B" w:rsidR="000D7F91" w:rsidRDefault="000D7F91" w:rsidP="00770F75">
            <w:pPr>
              <w:spacing w:after="120"/>
              <w:jc w:val="center"/>
              <w:rPr>
                <w:rFonts w:cs="Arial"/>
                <w:szCs w:val="20"/>
              </w:rPr>
            </w:pPr>
            <w:r>
              <w:rPr>
                <w:rFonts w:cs="Arial"/>
                <w:szCs w:val="20"/>
              </w:rPr>
              <w:t>20</w:t>
            </w:r>
            <w:r w:rsidR="00062E4E">
              <w:rPr>
                <w:rFonts w:cs="Arial"/>
                <w:szCs w:val="20"/>
              </w:rPr>
              <w:t>2</w:t>
            </w:r>
            <w:r w:rsidR="00BE3709">
              <w:rPr>
                <w:rFonts w:cs="Arial"/>
                <w:szCs w:val="20"/>
              </w:rPr>
              <w:t>5</w:t>
            </w:r>
          </w:p>
        </w:tc>
        <w:tc>
          <w:tcPr>
            <w:tcW w:w="1826" w:type="dxa"/>
            <w:shd w:val="clear" w:color="auto" w:fill="auto"/>
          </w:tcPr>
          <w:p w14:paraId="2A0A5C2C" w14:textId="042F06D4" w:rsidR="000D7F91" w:rsidRDefault="000D7F91" w:rsidP="00770F75">
            <w:pPr>
              <w:spacing w:after="120"/>
              <w:rPr>
                <w:rFonts w:cs="Arial"/>
                <w:szCs w:val="20"/>
              </w:rPr>
            </w:pPr>
            <w:r>
              <w:rPr>
                <w:rFonts w:cs="Arial"/>
                <w:szCs w:val="20"/>
              </w:rPr>
              <w:t xml:space="preserve">a nr </w:t>
            </w:r>
          </w:p>
        </w:tc>
        <w:tc>
          <w:tcPr>
            <w:tcW w:w="958" w:type="dxa"/>
            <w:tcBorders>
              <w:left w:val="nil"/>
            </w:tcBorders>
            <w:shd w:val="clear" w:color="auto" w:fill="auto"/>
          </w:tcPr>
          <w:p w14:paraId="6A7ED25B" w14:textId="77777777" w:rsidR="000D7F91" w:rsidRDefault="000D7F91" w:rsidP="00770F75">
            <w:pPr>
              <w:spacing w:after="120"/>
              <w:rPr>
                <w:rFonts w:cs="Arial"/>
                <w:szCs w:val="20"/>
              </w:rPr>
            </w:pPr>
          </w:p>
        </w:tc>
      </w:tr>
      <w:bookmarkEnd w:id="0"/>
    </w:tbl>
    <w:p w14:paraId="45A2BD1A" w14:textId="77777777" w:rsidR="00B919FE" w:rsidRDefault="00B919FE" w:rsidP="00687D15">
      <w:pPr>
        <w:ind w:right="-169"/>
        <w:jc w:val="both"/>
        <w:rPr>
          <w:b/>
        </w:rPr>
      </w:pPr>
    </w:p>
    <w:p w14:paraId="2CC85334" w14:textId="77777777" w:rsidR="00CF3F5E" w:rsidRDefault="00CF3F5E" w:rsidP="004807D3">
      <w:pPr>
        <w:jc w:val="both"/>
        <w:rPr>
          <w:b/>
        </w:rPr>
      </w:pPr>
    </w:p>
    <w:p w14:paraId="0E6FFE08" w14:textId="77777777" w:rsidR="00B454FA" w:rsidRDefault="00B454FA" w:rsidP="004807D3">
      <w:pPr>
        <w:jc w:val="both"/>
        <w:rPr>
          <w:rFonts w:cs="Arial"/>
          <w:b/>
          <w:szCs w:val="20"/>
        </w:rPr>
      </w:pPr>
    </w:p>
    <w:p w14:paraId="28194E1F" w14:textId="3504A663" w:rsidR="004807D3" w:rsidRPr="00CF3F5E" w:rsidRDefault="004807D3" w:rsidP="00B454FA">
      <w:pPr>
        <w:jc w:val="center"/>
        <w:rPr>
          <w:rFonts w:cs="Arial"/>
          <w:b/>
          <w:szCs w:val="20"/>
        </w:rPr>
      </w:pPr>
      <w:r w:rsidRPr="00CF3F5E">
        <w:rPr>
          <w:rFonts w:cs="Arial"/>
          <w:b/>
          <w:szCs w:val="20"/>
        </w:rPr>
        <w:t xml:space="preserve">Ettepanek pankrotimenetluse läbiviimiseks avaliku uurimisena </w:t>
      </w:r>
      <w:r w:rsidR="004046A1" w:rsidRPr="00CF3F5E">
        <w:rPr>
          <w:rFonts w:cs="Arial"/>
          <w:b/>
          <w:bCs/>
          <w:szCs w:val="20"/>
        </w:rPr>
        <w:t xml:space="preserve">2D Kindlustusmaakler Osaühingu </w:t>
      </w:r>
      <w:r w:rsidRPr="00CF3F5E">
        <w:rPr>
          <w:rFonts w:cs="Arial"/>
          <w:b/>
          <w:szCs w:val="20"/>
        </w:rPr>
        <w:t>(pankrotis) suhtes</w:t>
      </w:r>
      <w:r w:rsidR="00BE3709" w:rsidRPr="00CF3F5E">
        <w:rPr>
          <w:rFonts w:cs="Arial"/>
          <w:b/>
          <w:szCs w:val="20"/>
        </w:rPr>
        <w:t xml:space="preserve"> tsiviilasjas nr</w:t>
      </w:r>
      <w:r w:rsidR="004046A1" w:rsidRPr="00CF3F5E">
        <w:rPr>
          <w:rFonts w:cs="Arial"/>
          <w:b/>
          <w:szCs w:val="20"/>
        </w:rPr>
        <w:t xml:space="preserve"> 2-19-4971</w:t>
      </w:r>
    </w:p>
    <w:p w14:paraId="2D9F6EEF" w14:textId="77777777" w:rsidR="004046A1" w:rsidRPr="00CF3F5E" w:rsidRDefault="004046A1" w:rsidP="004807D3">
      <w:pPr>
        <w:jc w:val="both"/>
        <w:rPr>
          <w:rFonts w:cs="Arial"/>
          <w:b/>
          <w:szCs w:val="20"/>
        </w:rPr>
      </w:pPr>
    </w:p>
    <w:p w14:paraId="704BA8A8" w14:textId="77777777" w:rsidR="004046A1" w:rsidRPr="00CF3F5E" w:rsidRDefault="004046A1" w:rsidP="004046A1">
      <w:pPr>
        <w:jc w:val="both"/>
        <w:rPr>
          <w:rFonts w:cs="Arial"/>
          <w:bCs/>
          <w:szCs w:val="20"/>
        </w:rPr>
      </w:pPr>
      <w:r w:rsidRPr="00CF3F5E">
        <w:rPr>
          <w:rFonts w:cs="Arial"/>
          <w:bCs/>
          <w:szCs w:val="20"/>
        </w:rPr>
        <w:t xml:space="preserve">Viru Maakohtu 24. jaanuari 2020 määrusega kuulutati välja 2D Kindlustusmaakler Osaühingu (edaspidi võlgniku) pankrot ja pankrotihalduriks nimetati Martin Krupp (edaspidi pankrotihaldur). </w:t>
      </w:r>
    </w:p>
    <w:p w14:paraId="21922859" w14:textId="77777777" w:rsidR="004046A1" w:rsidRPr="00CF3F5E" w:rsidRDefault="004046A1" w:rsidP="004046A1">
      <w:pPr>
        <w:jc w:val="both"/>
        <w:rPr>
          <w:rFonts w:cs="Arial"/>
          <w:bCs/>
          <w:szCs w:val="20"/>
        </w:rPr>
      </w:pPr>
    </w:p>
    <w:p w14:paraId="7A12E4A9" w14:textId="75A78C16" w:rsidR="004046A1" w:rsidRPr="00CF3F5E" w:rsidRDefault="004046A1" w:rsidP="004046A1">
      <w:pPr>
        <w:jc w:val="both"/>
        <w:rPr>
          <w:rFonts w:cs="Arial"/>
          <w:bCs/>
          <w:szCs w:val="20"/>
        </w:rPr>
      </w:pPr>
      <w:r w:rsidRPr="00CF3F5E">
        <w:rPr>
          <w:rFonts w:cs="Arial"/>
          <w:bCs/>
          <w:szCs w:val="20"/>
        </w:rPr>
        <w:t xml:space="preserve">Pankrotihaldur esitas 14. oktoobril 2024 kohtule taotluse võlgniku pankrotimenetluse lõpetamiseks raugemise tõttu, sest pankrotivarast ei jätku massikohustuste ja pankrotimenetluse kulude katteks vajalike väljamaksete tegemiseks. </w:t>
      </w:r>
      <w:r w:rsidRPr="00CF3F5E">
        <w:rPr>
          <w:rFonts w:cs="Arial"/>
          <w:szCs w:val="20"/>
        </w:rPr>
        <w:t>Pankrotihaldur palus määrata deposiidi pankrotimenetluse kulude katteks 4000 eurot. Juhul kui võlausaldajad deposiiti ei tasu, palub pankrotihaldur lõpetada võlgniku pankrotimenetlus raugemise tõttu, kuna pankrotivarast ei jätku PankrS §-is 146 sätestatud väljamakseteks, vabastada pankrotihaldur võlgniku pankrotihalduri kohustustest, kinnitada pankrotihaldurile lõplik tasu, anda menetlusabi ja määrata halduri tasu menetlusabi andmise korras ning määrata võlgniku dokumentide hoidjaks võlgniku juhatuse liige Julia Fedorenko.</w:t>
      </w:r>
    </w:p>
    <w:p w14:paraId="41DB2DBE" w14:textId="77777777" w:rsidR="004046A1" w:rsidRPr="00CF3F5E" w:rsidRDefault="004046A1" w:rsidP="004046A1">
      <w:pPr>
        <w:jc w:val="both"/>
        <w:rPr>
          <w:rFonts w:cs="Arial"/>
          <w:szCs w:val="20"/>
        </w:rPr>
      </w:pPr>
    </w:p>
    <w:p w14:paraId="10769FBA" w14:textId="77777777" w:rsidR="004046A1" w:rsidRPr="00CF3F5E" w:rsidRDefault="004046A1" w:rsidP="004046A1">
      <w:pPr>
        <w:jc w:val="both"/>
        <w:rPr>
          <w:rFonts w:cs="Arial"/>
          <w:szCs w:val="20"/>
        </w:rPr>
      </w:pPr>
      <w:r w:rsidRPr="00CF3F5E">
        <w:rPr>
          <w:rFonts w:cs="Arial"/>
          <w:szCs w:val="20"/>
        </w:rPr>
        <w:t xml:space="preserve">Viru Maakohus avaldas 17. veebruaril 2025 väljaandes Ametlikud Teadaanded teate, milles tegi ettepaneku võlgniku edasisest pankrotimenetlusest huvitatud isikutele (eelkõige võlausaldajatele) tasuda pankrotimenetluse raugemise vältimiseks pankrotimenetluse kulude katteks ettemaksuna 4000 eurot 14 päeva jooksul ettepaneku avaldamisest väljaandes Ametlikud Teadaanded. </w:t>
      </w:r>
    </w:p>
    <w:p w14:paraId="31DA63E9" w14:textId="77777777" w:rsidR="004046A1" w:rsidRPr="00CF3F5E" w:rsidRDefault="004046A1" w:rsidP="004046A1">
      <w:pPr>
        <w:jc w:val="both"/>
        <w:rPr>
          <w:rFonts w:cs="Arial"/>
          <w:szCs w:val="20"/>
        </w:rPr>
      </w:pPr>
    </w:p>
    <w:p w14:paraId="2237A41C" w14:textId="77777777" w:rsidR="004046A1" w:rsidRPr="00CF3F5E" w:rsidRDefault="004046A1" w:rsidP="004046A1">
      <w:pPr>
        <w:jc w:val="both"/>
        <w:rPr>
          <w:rFonts w:cs="Arial"/>
          <w:szCs w:val="20"/>
        </w:rPr>
      </w:pPr>
      <w:r w:rsidRPr="00CF3F5E">
        <w:rPr>
          <w:rFonts w:cs="Arial"/>
          <w:szCs w:val="20"/>
        </w:rPr>
        <w:t>Kohtu poolt määratud summat deposiiti kantud ei ole.</w:t>
      </w:r>
    </w:p>
    <w:p w14:paraId="61172495" w14:textId="77777777" w:rsidR="004046A1" w:rsidRPr="00CF3F5E" w:rsidRDefault="004046A1" w:rsidP="004046A1">
      <w:pPr>
        <w:jc w:val="both"/>
        <w:rPr>
          <w:rFonts w:cs="Arial"/>
          <w:szCs w:val="20"/>
        </w:rPr>
      </w:pPr>
    </w:p>
    <w:p w14:paraId="3EEBC89F" w14:textId="637A6118" w:rsidR="004046A1" w:rsidRPr="00CF3F5E" w:rsidRDefault="004046A1" w:rsidP="004807D3">
      <w:pPr>
        <w:jc w:val="both"/>
        <w:rPr>
          <w:rFonts w:cs="Arial"/>
          <w:bCs/>
          <w:szCs w:val="20"/>
        </w:rPr>
      </w:pPr>
      <w:r w:rsidRPr="00CF3F5E">
        <w:rPr>
          <w:rFonts w:cs="Arial"/>
          <w:szCs w:val="20"/>
        </w:rPr>
        <w:t xml:space="preserve">PankrS § 158 lg 5-1 kohaselt, enne PankrS § 158 lõike 4 alusel pankrotimenetluse lõpetamist teeb kohus juriidilisest isikust võlgniku puhul maksejõuetuse teenistusele ettepaneku esitada taotlus pankrotimenetluse läbiviimiseks avaliku uurimisena ja annab taotluse esitamiseks mõistliku tähtaja. </w:t>
      </w:r>
      <w:r w:rsidR="004807D3" w:rsidRPr="00CF3F5E">
        <w:rPr>
          <w:rFonts w:cs="Arial"/>
          <w:bCs/>
          <w:szCs w:val="20"/>
        </w:rPr>
        <w:t>PankrS § 19</w:t>
      </w:r>
      <w:r w:rsidRPr="00CF3F5E">
        <w:rPr>
          <w:rFonts w:cs="Arial"/>
          <w:bCs/>
          <w:szCs w:val="20"/>
        </w:rPr>
        <w:t xml:space="preserve">2-11 kohaselt teeb kohus maksejõuetuse teenistusele vastavalt PankrS </w:t>
      </w:r>
      <w:hyperlink r:id="rId11" w:anchor="para30" w:history="1">
        <w:r w:rsidRPr="00CF3F5E">
          <w:rPr>
            <w:rStyle w:val="Hperlink"/>
            <w:rFonts w:cs="Arial"/>
            <w:bCs/>
            <w:color w:val="auto"/>
            <w:szCs w:val="20"/>
            <w:u w:val="none"/>
          </w:rPr>
          <w:t>§ 158 lõikes 5</w:t>
        </w:r>
        <w:r w:rsidRPr="00CF3F5E">
          <w:rPr>
            <w:rStyle w:val="Hperlink"/>
            <w:rFonts w:cs="Arial"/>
            <w:bCs/>
            <w:color w:val="auto"/>
            <w:szCs w:val="20"/>
            <w:u w:val="none"/>
            <w:vertAlign w:val="superscript"/>
          </w:rPr>
          <w:t>1</w:t>
        </w:r>
      </w:hyperlink>
      <w:r w:rsidRPr="00CF3F5E">
        <w:rPr>
          <w:rFonts w:cs="Arial"/>
          <w:bCs/>
          <w:szCs w:val="20"/>
        </w:rPr>
        <w:t> sätestatule ettepaneku pankrotimenetluse läbiviimiseks avaliku uurimisena, kui juriidilisest isikust võlgnikul ei jätku pankrotimenetluse läbiviimiseks raha ja keegi ei ole tasunud § 158 lõike 6 kohaselt menetluskulude katteks deposiiti.</w:t>
      </w:r>
    </w:p>
    <w:p w14:paraId="389D65E0" w14:textId="77777777" w:rsidR="004046A1" w:rsidRPr="00CF3F5E" w:rsidRDefault="004046A1" w:rsidP="004807D3">
      <w:pPr>
        <w:jc w:val="both"/>
        <w:rPr>
          <w:rFonts w:cs="Arial"/>
          <w:bCs/>
          <w:szCs w:val="20"/>
        </w:rPr>
      </w:pPr>
    </w:p>
    <w:p w14:paraId="4E949552" w14:textId="00D4313B" w:rsidR="004046A1" w:rsidRPr="00CF3F5E" w:rsidRDefault="004046A1" w:rsidP="004807D3">
      <w:pPr>
        <w:jc w:val="both"/>
        <w:rPr>
          <w:rFonts w:cs="Arial"/>
          <w:szCs w:val="20"/>
        </w:rPr>
      </w:pPr>
      <w:r w:rsidRPr="00CF3F5E">
        <w:rPr>
          <w:rFonts w:cs="Arial"/>
          <w:bCs/>
          <w:szCs w:val="20"/>
        </w:rPr>
        <w:t xml:space="preserve">PankrS § 192-11 lg 2 kohaselt </w:t>
      </w:r>
      <w:r w:rsidRPr="00CF3F5E">
        <w:rPr>
          <w:rFonts w:cs="Arial"/>
          <w:szCs w:val="20"/>
        </w:rPr>
        <w:t>võib maksejõuetuse teenistus kohtult PankrS § 192-11 lõikes 1 nimetatud ettepaneku saamisel teha kohtule põhjendatud avalduse pankrotimenetluse läbiviimiseks avaliku uurimisena, kui muul juhul pankrotiavalduse menetlus pankrotimenetlus § 158 alusel raugeks ja on tekkinud vähemalt põhjendatud kahtlus, et võlgniku maksejõuetusega kaasneb avalik huvi, näiteks on võlgnik seoses maksejõuetuse tekkimisega pannud toime kuriteo tunnustega teo, ei ole õigeaegselt esitanud pankrotiavaldust või on maksejõuetuse põhjuseks raske juhtimisviga.</w:t>
      </w:r>
    </w:p>
    <w:p w14:paraId="2943E0A1" w14:textId="77777777" w:rsidR="00CF3F5E" w:rsidRPr="00CF3F5E" w:rsidRDefault="00CF3F5E" w:rsidP="004807D3">
      <w:pPr>
        <w:jc w:val="both"/>
        <w:rPr>
          <w:rFonts w:cs="Arial"/>
          <w:szCs w:val="20"/>
        </w:rPr>
      </w:pPr>
    </w:p>
    <w:p w14:paraId="3CD3266E" w14:textId="77777777" w:rsidR="004644DA" w:rsidRDefault="00CF3F5E" w:rsidP="004644DA">
      <w:pPr>
        <w:jc w:val="both"/>
        <w:rPr>
          <w:rFonts w:cs="Arial"/>
          <w:szCs w:val="20"/>
        </w:rPr>
      </w:pPr>
      <w:r w:rsidRPr="00CF3F5E">
        <w:rPr>
          <w:rFonts w:cs="Arial"/>
          <w:szCs w:val="20"/>
        </w:rPr>
        <w:t>Pankrotihalduri 14. oktoobri 2024 aruande kohaselt (12. Maksejõuetuse põhjus) võib pankrotihalduri hinnangul maksejõuetuse pidada võlgniku tahtlikku tegevust. Vaatamata pankrotihalduri ja kohtu korduvatele nõuetele võlgniku juhatuse liikmele ja prokuristile võlgniku raamatupidamisdokumentatsiooni esitamiseks ei ole pankrotihaldurile esitatud ega üle antud ühtegi võlgniku raamatupidamisdokumenti, mistõttu pankrotihalduri hinnangul esinevad võlgniku juhatuse tegevuses esineda nii raamatupidamise kohustuse rikkumine kui ka muud süüteo tunnused, sealhulgas ka võimalikud juhtimisvead. Võlgnik ei teinud halduriga koostööd ega esitanud raamatupidamisdokumente ja vajalikku teavet.</w:t>
      </w:r>
    </w:p>
    <w:p w14:paraId="4ED7FAAD" w14:textId="77777777" w:rsidR="004644DA" w:rsidRDefault="004644DA" w:rsidP="004644DA">
      <w:pPr>
        <w:jc w:val="both"/>
        <w:rPr>
          <w:rFonts w:cs="Arial"/>
          <w:szCs w:val="20"/>
        </w:rPr>
      </w:pPr>
    </w:p>
    <w:p w14:paraId="67B91482" w14:textId="77777777" w:rsidR="004644DA" w:rsidRDefault="00CF3F5E" w:rsidP="004644DA">
      <w:pPr>
        <w:jc w:val="both"/>
        <w:rPr>
          <w:rFonts w:cs="Arial"/>
          <w:szCs w:val="20"/>
        </w:rPr>
      </w:pPr>
      <w:r w:rsidRPr="00CF3F5E">
        <w:rPr>
          <w:rFonts w:cs="Arial"/>
          <w:b/>
          <w:bCs/>
          <w:szCs w:val="20"/>
        </w:rPr>
        <w:t xml:space="preserve">Kohus teavitab käesolevaga pankrotiseaduse § 158 lg 5-1 alusel Konkurentsiametit, et deposiiti raugemise vältimiseks tsiviilasjas nr 2-19-4971 antud tähtajaks tasutud ei ole, ning teeb maksejõuetuse teenistusele ettepaneku otsustada avalduse esitamine või esitamata jätmine </w:t>
      </w:r>
      <w:r w:rsidRPr="00CF3F5E">
        <w:rPr>
          <w:b/>
          <w:bCs/>
        </w:rPr>
        <w:t xml:space="preserve">2D Kindlustusmaakler Osaühingu (pankrotis) (rk 11522534) </w:t>
      </w:r>
      <w:r w:rsidRPr="00CF3F5E">
        <w:rPr>
          <w:rFonts w:cs="Arial"/>
          <w:b/>
          <w:bCs/>
          <w:szCs w:val="20"/>
        </w:rPr>
        <w:t>pankrotimenetluse jätkamiseks avaliku uurimisena.</w:t>
      </w:r>
    </w:p>
    <w:p w14:paraId="47019EFD" w14:textId="77777777" w:rsidR="004644DA" w:rsidRDefault="004644DA" w:rsidP="004644DA">
      <w:pPr>
        <w:jc w:val="both"/>
        <w:rPr>
          <w:rFonts w:cs="Arial"/>
          <w:szCs w:val="20"/>
        </w:rPr>
      </w:pPr>
    </w:p>
    <w:p w14:paraId="758C778B" w14:textId="77777777" w:rsidR="004644DA" w:rsidRDefault="00B919FE" w:rsidP="004644DA">
      <w:pPr>
        <w:jc w:val="both"/>
        <w:rPr>
          <w:rFonts w:cs="Arial"/>
          <w:szCs w:val="20"/>
        </w:rPr>
      </w:pPr>
      <w:r w:rsidRPr="00CF3F5E">
        <w:rPr>
          <w:rFonts w:cs="Arial"/>
          <w:b/>
          <w:bCs/>
          <w:szCs w:val="20"/>
        </w:rPr>
        <w:t>Kohus annab käesolevaga Konkurentsiameti</w:t>
      </w:r>
      <w:r w:rsidR="00CF3F5E">
        <w:rPr>
          <w:rFonts w:cs="Arial"/>
          <w:b/>
          <w:bCs/>
          <w:szCs w:val="20"/>
        </w:rPr>
        <w:t xml:space="preserve"> </w:t>
      </w:r>
      <w:r w:rsidR="00CF3F5E" w:rsidRPr="00CF3F5E">
        <w:rPr>
          <w:rFonts w:cs="Arial"/>
          <w:b/>
          <w:szCs w:val="20"/>
        </w:rPr>
        <w:t>maksejõuetuse teenistuse</w:t>
      </w:r>
      <w:r w:rsidRPr="00CF3F5E">
        <w:rPr>
          <w:rFonts w:cs="Arial"/>
          <w:b/>
          <w:bCs/>
          <w:szCs w:val="20"/>
        </w:rPr>
        <w:t xml:space="preserve">le tähtaja avaliku uurimismenetluse alustamise otsustamiseks ja kohtu teavitamiseks </w:t>
      </w:r>
      <w:r w:rsidRPr="00CF3F5E">
        <w:rPr>
          <w:rFonts w:cs="Arial"/>
          <w:b/>
          <w:bCs/>
          <w:szCs w:val="20"/>
          <w:u w:val="single"/>
        </w:rPr>
        <w:t>1</w:t>
      </w:r>
      <w:r w:rsidR="00CF3F5E" w:rsidRPr="00CF3F5E">
        <w:rPr>
          <w:rFonts w:cs="Arial"/>
          <w:b/>
          <w:bCs/>
          <w:szCs w:val="20"/>
          <w:u w:val="single"/>
        </w:rPr>
        <w:t>4</w:t>
      </w:r>
      <w:r w:rsidRPr="00CF3F5E">
        <w:rPr>
          <w:rFonts w:cs="Arial"/>
          <w:b/>
          <w:bCs/>
          <w:szCs w:val="20"/>
          <w:u w:val="single"/>
        </w:rPr>
        <w:t xml:space="preserve"> päeva</w:t>
      </w:r>
      <w:r w:rsidRPr="00CF3F5E">
        <w:rPr>
          <w:rFonts w:cs="Arial"/>
          <w:b/>
          <w:bCs/>
          <w:szCs w:val="20"/>
        </w:rPr>
        <w:t xml:space="preserve"> alates käesoleva kohtukirja kättesaamisest.</w:t>
      </w:r>
    </w:p>
    <w:p w14:paraId="3FC9C8EB" w14:textId="77777777" w:rsidR="004644DA" w:rsidRDefault="004644DA" w:rsidP="004644DA">
      <w:pPr>
        <w:jc w:val="both"/>
        <w:rPr>
          <w:rFonts w:cs="Arial"/>
          <w:szCs w:val="20"/>
        </w:rPr>
      </w:pPr>
    </w:p>
    <w:p w14:paraId="2461C4D2" w14:textId="77777777" w:rsidR="004644DA" w:rsidRDefault="00CF3F5E" w:rsidP="004644DA">
      <w:pPr>
        <w:jc w:val="both"/>
        <w:rPr>
          <w:rFonts w:cs="Arial"/>
          <w:szCs w:val="20"/>
        </w:rPr>
      </w:pPr>
      <w:r w:rsidRPr="00CF3F5E">
        <w:rPr>
          <w:rFonts w:cs="Arial"/>
          <w:bCs/>
          <w:szCs w:val="20"/>
        </w:rPr>
        <w:t xml:space="preserve">Põhjendatud vajaduse esinemisel on võimalik taotleda selle tähtaja pikendamist. </w:t>
      </w:r>
    </w:p>
    <w:p w14:paraId="06C908F1" w14:textId="77777777" w:rsidR="004644DA" w:rsidRDefault="004644DA" w:rsidP="004644DA">
      <w:pPr>
        <w:jc w:val="both"/>
        <w:rPr>
          <w:rFonts w:cs="Arial"/>
          <w:szCs w:val="20"/>
        </w:rPr>
      </w:pPr>
    </w:p>
    <w:p w14:paraId="2013F93A" w14:textId="55C878A4" w:rsidR="00CF3F5E" w:rsidRPr="004644DA" w:rsidRDefault="00CF3F5E" w:rsidP="004644DA">
      <w:pPr>
        <w:jc w:val="both"/>
        <w:rPr>
          <w:rFonts w:cs="Arial"/>
          <w:szCs w:val="20"/>
        </w:rPr>
      </w:pPr>
      <w:r w:rsidRPr="00D22556">
        <w:rPr>
          <w:rFonts w:cs="Arial"/>
          <w:szCs w:val="20"/>
        </w:rPr>
        <w:t xml:space="preserve">Vastus tuleb esitada Viru Maakohtu Narva kohtumajale aadressil 1.Mai 2, 20308 Narva või e-posti aadressil </w:t>
      </w:r>
      <w:hyperlink r:id="rId12" w:history="1">
        <w:r w:rsidRPr="00D22556">
          <w:rPr>
            <w:rStyle w:val="Hperlink"/>
            <w:rFonts w:cs="Arial"/>
            <w:noProof/>
            <w:spacing w:val="4"/>
            <w:szCs w:val="20"/>
          </w:rPr>
          <w:t>vmknarva.menetlus@kohus.ee</w:t>
        </w:r>
      </w:hyperlink>
      <w:r w:rsidRPr="00D22556">
        <w:rPr>
          <w:rFonts w:cs="Arial"/>
          <w:noProof/>
          <w:spacing w:val="4"/>
          <w:szCs w:val="20"/>
        </w:rPr>
        <w:t xml:space="preserve"> või </w:t>
      </w:r>
      <w:r w:rsidRPr="00D22556">
        <w:rPr>
          <w:rFonts w:cs="Arial"/>
          <w:szCs w:val="20"/>
        </w:rPr>
        <w:t>avaliku E-toimiku (AET) kaudu</w:t>
      </w:r>
      <w:r w:rsidRPr="00D22556">
        <w:rPr>
          <w:rFonts w:cs="Arial"/>
          <w:noProof/>
          <w:spacing w:val="4"/>
          <w:szCs w:val="20"/>
        </w:rPr>
        <w:t xml:space="preserve">. </w:t>
      </w:r>
      <w:r w:rsidRPr="00CF3F5E">
        <w:rPr>
          <w:rFonts w:cs="Arial"/>
          <w:szCs w:val="20"/>
        </w:rPr>
        <w:t>Dokumentide kohtule esitamisel palub kohus märkida tsiviilasja number.</w:t>
      </w:r>
    </w:p>
    <w:p w14:paraId="7E809D86" w14:textId="77777777" w:rsidR="00B80669" w:rsidRPr="00CF3F5E" w:rsidRDefault="00B80669" w:rsidP="00823EB1">
      <w:pPr>
        <w:jc w:val="both"/>
        <w:rPr>
          <w:rFonts w:cs="Arial"/>
          <w:szCs w:val="20"/>
        </w:rPr>
      </w:pPr>
    </w:p>
    <w:p w14:paraId="6BDF4B39" w14:textId="471124D0" w:rsidR="00687D15" w:rsidRPr="00CF3F5E" w:rsidRDefault="00687D15" w:rsidP="00687D15">
      <w:pPr>
        <w:jc w:val="both"/>
        <w:rPr>
          <w:rFonts w:cs="Arial"/>
          <w:szCs w:val="20"/>
        </w:rPr>
      </w:pPr>
    </w:p>
    <w:p w14:paraId="7055CB1B" w14:textId="77777777" w:rsidR="00687D15" w:rsidRDefault="00687D15" w:rsidP="00687D15">
      <w:pPr>
        <w:jc w:val="both"/>
        <w:rPr>
          <w:rFonts w:cs="Arial"/>
          <w:szCs w:val="20"/>
        </w:rPr>
      </w:pPr>
      <w:r w:rsidRPr="00CF3F5E">
        <w:rPr>
          <w:rFonts w:cs="Arial"/>
          <w:szCs w:val="20"/>
        </w:rPr>
        <w:t xml:space="preserve">Lugupidamisega </w:t>
      </w:r>
    </w:p>
    <w:p w14:paraId="533D51F3" w14:textId="77777777" w:rsidR="00CF3F5E" w:rsidRPr="00CF3F5E" w:rsidRDefault="00CF3F5E" w:rsidP="00687D15">
      <w:pPr>
        <w:jc w:val="both"/>
        <w:rPr>
          <w:rFonts w:cs="Arial"/>
          <w:szCs w:val="20"/>
        </w:rPr>
      </w:pPr>
    </w:p>
    <w:p w14:paraId="3AD80AFD" w14:textId="091E7627" w:rsidR="004F5E46" w:rsidRPr="00CF3F5E" w:rsidRDefault="00687D15" w:rsidP="004F5E46">
      <w:pPr>
        <w:jc w:val="both"/>
        <w:rPr>
          <w:rFonts w:cs="Arial"/>
          <w:szCs w:val="20"/>
        </w:rPr>
      </w:pPr>
      <w:r w:rsidRPr="00CF3F5E">
        <w:rPr>
          <w:rFonts w:cs="Arial"/>
          <w:szCs w:val="20"/>
        </w:rPr>
        <w:t>/allkirjastatud digitaalselt/</w:t>
      </w:r>
    </w:p>
    <w:p w14:paraId="2841BF05" w14:textId="77777777" w:rsidR="004F5E46" w:rsidRPr="00CF3F5E" w:rsidRDefault="00687D15">
      <w:pPr>
        <w:jc w:val="both"/>
        <w:rPr>
          <w:rFonts w:cs="Arial"/>
          <w:szCs w:val="20"/>
        </w:rPr>
      </w:pPr>
      <w:r w:rsidRPr="00CF3F5E">
        <w:rPr>
          <w:rFonts w:cs="Arial"/>
          <w:szCs w:val="20"/>
        </w:rPr>
        <w:t>Maksim Lütter</w:t>
      </w:r>
    </w:p>
    <w:p w14:paraId="4AA3A89A" w14:textId="62BA8308" w:rsidR="004F5E46" w:rsidRDefault="004F5E46">
      <w:pPr>
        <w:jc w:val="both"/>
        <w:rPr>
          <w:rFonts w:cs="Arial"/>
          <w:szCs w:val="20"/>
        </w:rPr>
      </w:pPr>
      <w:r w:rsidRPr="00CF3F5E">
        <w:rPr>
          <w:rFonts w:cs="Arial"/>
          <w:szCs w:val="20"/>
        </w:rPr>
        <w:t xml:space="preserve">Kohtujurist </w:t>
      </w:r>
    </w:p>
    <w:p w14:paraId="17C73C88" w14:textId="77777777" w:rsidR="00CF3F5E" w:rsidRPr="00CF3F5E" w:rsidRDefault="00CF3F5E">
      <w:pPr>
        <w:jc w:val="both"/>
        <w:rPr>
          <w:rFonts w:cs="Arial"/>
          <w:szCs w:val="20"/>
        </w:rPr>
      </w:pPr>
    </w:p>
    <w:p w14:paraId="757A2EE0" w14:textId="77777777" w:rsidR="00856F0E" w:rsidRPr="00CF3F5E" w:rsidRDefault="00856F0E">
      <w:pPr>
        <w:jc w:val="both"/>
        <w:rPr>
          <w:rFonts w:cs="Arial"/>
          <w:szCs w:val="20"/>
        </w:rPr>
      </w:pPr>
    </w:p>
    <w:p w14:paraId="2DF5EFE0" w14:textId="77777777" w:rsidR="00B454FA" w:rsidRDefault="00CF3F5E" w:rsidP="007A3B1C">
      <w:pPr>
        <w:jc w:val="both"/>
        <w:rPr>
          <w:b/>
          <w:bCs/>
        </w:rPr>
      </w:pPr>
      <w:r w:rsidRPr="00CF3F5E">
        <w:rPr>
          <w:b/>
          <w:bCs/>
        </w:rPr>
        <w:t xml:space="preserve">LISA: </w:t>
      </w:r>
    </w:p>
    <w:p w14:paraId="53210689" w14:textId="77777777" w:rsidR="00B454FA" w:rsidRDefault="00B454FA" w:rsidP="007A3B1C">
      <w:pPr>
        <w:jc w:val="both"/>
        <w:rPr>
          <w:b/>
          <w:bCs/>
        </w:rPr>
      </w:pPr>
    </w:p>
    <w:p w14:paraId="420172F3" w14:textId="7971391E" w:rsidR="007A3B1C" w:rsidRPr="00CF3F5E" w:rsidRDefault="00CF3F5E" w:rsidP="007A3B1C">
      <w:pPr>
        <w:jc w:val="both"/>
        <w:rPr>
          <w:b/>
          <w:bCs/>
        </w:rPr>
      </w:pPr>
      <w:r>
        <w:rPr>
          <w:rFonts w:cs="Arial"/>
          <w:szCs w:val="20"/>
        </w:rPr>
        <w:t>p</w:t>
      </w:r>
      <w:r w:rsidRPr="00CF3F5E">
        <w:rPr>
          <w:rFonts w:cs="Arial"/>
          <w:szCs w:val="20"/>
        </w:rPr>
        <w:t xml:space="preserve">ankrotihalduri 14. oktoobri 2024 </w:t>
      </w:r>
      <w:r w:rsidR="00B454FA" w:rsidRPr="00B454FA">
        <w:rPr>
          <w:rFonts w:cs="Arial"/>
          <w:szCs w:val="20"/>
        </w:rPr>
        <w:t xml:space="preserve">2D Kindlustusmaakler Osaühing (pankrotis) raugemise </w:t>
      </w:r>
      <w:r w:rsidRPr="00CF3F5E">
        <w:rPr>
          <w:rFonts w:cs="Arial"/>
          <w:szCs w:val="20"/>
        </w:rPr>
        <w:t>aruan</w:t>
      </w:r>
      <w:r>
        <w:rPr>
          <w:rFonts w:cs="Arial"/>
          <w:szCs w:val="20"/>
        </w:rPr>
        <w:t>ne</w:t>
      </w:r>
    </w:p>
    <w:sectPr w:rsidR="007A3B1C" w:rsidRPr="00CF3F5E" w:rsidSect="00811E61">
      <w:headerReference w:type="first" r:id="rId13"/>
      <w:footerReference w:type="first" r:id="rId14"/>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9D2D" w14:textId="77777777" w:rsidR="00165744" w:rsidRDefault="00165744" w:rsidP="00DA1915">
      <w:r>
        <w:separator/>
      </w:r>
    </w:p>
  </w:endnote>
  <w:endnote w:type="continuationSeparator" w:id="0">
    <w:p w14:paraId="4979822E" w14:textId="77777777" w:rsidR="00165744" w:rsidRDefault="00165744"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761EC924" w14:textId="74BA5A1D" w:rsidR="00B076E7" w:rsidRPr="00D61ABD" w:rsidRDefault="00B076E7" w:rsidP="00B076E7">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006C0136" w:rsidRPr="006C0136">
                            <w:rPr>
                              <w:rFonts w:eastAsia="Times New Roman" w:cs="Arial"/>
                              <w:color w:val="FFFFFF" w:themeColor="background1"/>
                              <w:sz w:val="19"/>
                              <w:szCs w:val="19"/>
                              <w:lang w:eastAsia="et-EE"/>
                            </w:rPr>
                            <w:t>620 0100</w:t>
                          </w:r>
                          <w:r w:rsidRPr="00D61ABD">
                            <w:rPr>
                              <w:rFonts w:eastAsia="Times New Roman" w:cs="Arial"/>
                              <w:color w:val="FFFFFF" w:themeColor="background1"/>
                              <w:sz w:val="19"/>
                              <w:szCs w:val="19"/>
                              <w:lang w:eastAsia="et-EE"/>
                            </w:rPr>
                            <w:t xml:space="preserve">; e-post: </w:t>
                          </w:r>
                          <w:hyperlink r:id="rId1" w:history="1">
                            <w:r w:rsidR="00E00AC8" w:rsidRPr="008D6B8F">
                              <w:rPr>
                                <w:rStyle w:val="Hperlink"/>
                                <w:rFonts w:eastAsia="Times New Roman" w:cs="Arial"/>
                                <w:sz w:val="19"/>
                                <w:szCs w:val="19"/>
                                <w:lang w:eastAsia="et-EE"/>
                              </w:rPr>
                              <w:t>vmknarva.menetlus@kohus.ee</w:t>
                            </w:r>
                          </w:hyperlink>
                          <w:r w:rsidRPr="00D61ABD">
                            <w:rPr>
                              <w:rStyle w:val="Hperlink"/>
                              <w:rFonts w:eastAsia="Times New Roman" w:cs="Arial"/>
                              <w:color w:val="FFFFFF" w:themeColor="background1"/>
                              <w:sz w:val="19"/>
                              <w:szCs w:val="19"/>
                              <w:lang w:eastAsia="et-EE"/>
                            </w:rPr>
                            <w:t xml:space="preserve"> </w:t>
                          </w:r>
                        </w:p>
                        <w:p w14:paraId="1617518F" w14:textId="77777777" w:rsidR="00B076E7" w:rsidRPr="00BA7F41" w:rsidRDefault="00B076E7" w:rsidP="00B076E7">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761EC924" w14:textId="74BA5A1D" w:rsidR="00B076E7" w:rsidRPr="00D61ABD" w:rsidRDefault="00B076E7" w:rsidP="00B076E7">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006C0136" w:rsidRPr="006C0136">
                      <w:rPr>
                        <w:rFonts w:eastAsia="Times New Roman" w:cs="Arial"/>
                        <w:color w:val="FFFFFF" w:themeColor="background1"/>
                        <w:sz w:val="19"/>
                        <w:szCs w:val="19"/>
                        <w:lang w:eastAsia="et-EE"/>
                      </w:rPr>
                      <w:t>620 0100</w:t>
                    </w:r>
                    <w:r w:rsidRPr="00D61ABD">
                      <w:rPr>
                        <w:rFonts w:eastAsia="Times New Roman" w:cs="Arial"/>
                        <w:color w:val="FFFFFF" w:themeColor="background1"/>
                        <w:sz w:val="19"/>
                        <w:szCs w:val="19"/>
                        <w:lang w:eastAsia="et-EE"/>
                      </w:rPr>
                      <w:t xml:space="preserve">; e-post: </w:t>
                    </w:r>
                    <w:hyperlink r:id="rId2" w:history="1">
                      <w:r w:rsidR="00E00AC8" w:rsidRPr="008D6B8F">
                        <w:rPr>
                          <w:rStyle w:val="Hperlink"/>
                          <w:rFonts w:eastAsia="Times New Roman" w:cs="Arial"/>
                          <w:sz w:val="19"/>
                          <w:szCs w:val="19"/>
                          <w:lang w:eastAsia="et-EE"/>
                        </w:rPr>
                        <w:t>vmknarva.menetlus@kohus.ee</w:t>
                      </w:r>
                    </w:hyperlink>
                    <w:r w:rsidRPr="00D61ABD">
                      <w:rPr>
                        <w:rStyle w:val="Hperlink"/>
                        <w:rFonts w:eastAsia="Times New Roman" w:cs="Arial"/>
                        <w:color w:val="FFFFFF" w:themeColor="background1"/>
                        <w:sz w:val="19"/>
                        <w:szCs w:val="19"/>
                        <w:lang w:eastAsia="et-EE"/>
                      </w:rPr>
                      <w:t xml:space="preserve"> </w:t>
                    </w:r>
                  </w:p>
                  <w:p w14:paraId="1617518F" w14:textId="77777777" w:rsidR="00B076E7" w:rsidRPr="00BA7F41" w:rsidRDefault="00B076E7" w:rsidP="00B076E7">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37A7" w14:textId="77777777" w:rsidR="00165744" w:rsidRDefault="00165744" w:rsidP="00DA1915">
      <w:r>
        <w:separator/>
      </w:r>
    </w:p>
  </w:footnote>
  <w:footnote w:type="continuationSeparator" w:id="0">
    <w:p w14:paraId="106B7F98" w14:textId="77777777" w:rsidR="00165744" w:rsidRDefault="00165744"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67E0E5BB" w:rsidR="00C94E3C" w:rsidRDefault="00B076E7">
    <w:pPr>
      <w:pStyle w:val="Pis"/>
    </w:pPr>
    <w:r w:rsidRPr="00D61ABD">
      <w:rPr>
        <w:noProof/>
        <w:lang w:eastAsia="et-EE"/>
      </w:rPr>
      <w:drawing>
        <wp:anchor distT="0" distB="0" distL="114300" distR="114300" simplePos="0" relativeHeight="251677696" behindDoc="0" locked="0" layoutInCell="1" allowOverlap="1" wp14:anchorId="39DA2FF2" wp14:editId="3EC6C845">
          <wp:simplePos x="0" y="0"/>
          <wp:positionH relativeFrom="page">
            <wp:align>center</wp:align>
          </wp:positionH>
          <wp:positionV relativeFrom="page">
            <wp:align>top</wp:align>
          </wp:positionV>
          <wp:extent cx="2401200" cy="14400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0" locked="0" layoutInCell="1" allowOverlap="1" wp14:anchorId="56118C56" wp14:editId="119A4F4D">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AC904E"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E67CF"/>
    <w:multiLevelType w:val="multilevel"/>
    <w:tmpl w:val="883E4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33D28"/>
    <w:multiLevelType w:val="multilevel"/>
    <w:tmpl w:val="E766E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9827618">
    <w:abstractNumId w:val="0"/>
  </w:num>
  <w:num w:numId="2" w16cid:durableId="675349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510B"/>
    <w:rsid w:val="000201AF"/>
    <w:rsid w:val="00046A91"/>
    <w:rsid w:val="00050D1F"/>
    <w:rsid w:val="00056C90"/>
    <w:rsid w:val="00062E4E"/>
    <w:rsid w:val="00092056"/>
    <w:rsid w:val="000C4FAD"/>
    <w:rsid w:val="000D7F91"/>
    <w:rsid w:val="00130A2F"/>
    <w:rsid w:val="001444F8"/>
    <w:rsid w:val="00144E72"/>
    <w:rsid w:val="00155A80"/>
    <w:rsid w:val="00163CD2"/>
    <w:rsid w:val="00165744"/>
    <w:rsid w:val="0017575B"/>
    <w:rsid w:val="00181296"/>
    <w:rsid w:val="001A0D48"/>
    <w:rsid w:val="001A71A6"/>
    <w:rsid w:val="001B1666"/>
    <w:rsid w:val="001B2921"/>
    <w:rsid w:val="001C4756"/>
    <w:rsid w:val="001C7565"/>
    <w:rsid w:val="00224945"/>
    <w:rsid w:val="00225B96"/>
    <w:rsid w:val="00266E2F"/>
    <w:rsid w:val="002719AB"/>
    <w:rsid w:val="00291B2B"/>
    <w:rsid w:val="002B5B51"/>
    <w:rsid w:val="002E65EE"/>
    <w:rsid w:val="002F37C1"/>
    <w:rsid w:val="002F4455"/>
    <w:rsid w:val="00352056"/>
    <w:rsid w:val="00394F4A"/>
    <w:rsid w:val="003A1614"/>
    <w:rsid w:val="003A6D85"/>
    <w:rsid w:val="003D41E3"/>
    <w:rsid w:val="003F0460"/>
    <w:rsid w:val="003F245D"/>
    <w:rsid w:val="003F6F57"/>
    <w:rsid w:val="004046A1"/>
    <w:rsid w:val="004365BC"/>
    <w:rsid w:val="00457403"/>
    <w:rsid w:val="004644DA"/>
    <w:rsid w:val="004807D3"/>
    <w:rsid w:val="004900A5"/>
    <w:rsid w:val="004A1192"/>
    <w:rsid w:val="004F5E46"/>
    <w:rsid w:val="0051481A"/>
    <w:rsid w:val="005471D3"/>
    <w:rsid w:val="0055716E"/>
    <w:rsid w:val="00566216"/>
    <w:rsid w:val="00572025"/>
    <w:rsid w:val="005E427B"/>
    <w:rsid w:val="005F0FF9"/>
    <w:rsid w:val="006444D2"/>
    <w:rsid w:val="00687D15"/>
    <w:rsid w:val="006A30A2"/>
    <w:rsid w:val="006A69E8"/>
    <w:rsid w:val="006B1210"/>
    <w:rsid w:val="006C0136"/>
    <w:rsid w:val="006D5809"/>
    <w:rsid w:val="006F02D2"/>
    <w:rsid w:val="006F3D9F"/>
    <w:rsid w:val="00764A68"/>
    <w:rsid w:val="00764B6D"/>
    <w:rsid w:val="00791DB2"/>
    <w:rsid w:val="007A3B1C"/>
    <w:rsid w:val="007B7B17"/>
    <w:rsid w:val="007D18A9"/>
    <w:rsid w:val="007D1BF2"/>
    <w:rsid w:val="007D384E"/>
    <w:rsid w:val="00811E61"/>
    <w:rsid w:val="0082107E"/>
    <w:rsid w:val="00823EB1"/>
    <w:rsid w:val="008315E5"/>
    <w:rsid w:val="0083599E"/>
    <w:rsid w:val="00856F0E"/>
    <w:rsid w:val="00873A81"/>
    <w:rsid w:val="008872D6"/>
    <w:rsid w:val="008923B5"/>
    <w:rsid w:val="008C653A"/>
    <w:rsid w:val="008C672A"/>
    <w:rsid w:val="008F0FC9"/>
    <w:rsid w:val="008F167E"/>
    <w:rsid w:val="0094633F"/>
    <w:rsid w:val="009633DD"/>
    <w:rsid w:val="009928ED"/>
    <w:rsid w:val="009B5A17"/>
    <w:rsid w:val="009F3ABC"/>
    <w:rsid w:val="00A252B8"/>
    <w:rsid w:val="00A279CA"/>
    <w:rsid w:val="00A3029D"/>
    <w:rsid w:val="00A52543"/>
    <w:rsid w:val="00A66372"/>
    <w:rsid w:val="00AA2AFB"/>
    <w:rsid w:val="00AA7A1D"/>
    <w:rsid w:val="00AB2218"/>
    <w:rsid w:val="00AD27B3"/>
    <w:rsid w:val="00AE57B5"/>
    <w:rsid w:val="00B076E7"/>
    <w:rsid w:val="00B310B5"/>
    <w:rsid w:val="00B454FA"/>
    <w:rsid w:val="00B57933"/>
    <w:rsid w:val="00B61543"/>
    <w:rsid w:val="00B75AD0"/>
    <w:rsid w:val="00B80669"/>
    <w:rsid w:val="00B81B95"/>
    <w:rsid w:val="00B85165"/>
    <w:rsid w:val="00B919FE"/>
    <w:rsid w:val="00B93E9B"/>
    <w:rsid w:val="00B97FA7"/>
    <w:rsid w:val="00BE3709"/>
    <w:rsid w:val="00BF1D1A"/>
    <w:rsid w:val="00BF7DCD"/>
    <w:rsid w:val="00C32C97"/>
    <w:rsid w:val="00C406B7"/>
    <w:rsid w:val="00C47553"/>
    <w:rsid w:val="00C63460"/>
    <w:rsid w:val="00C75E2C"/>
    <w:rsid w:val="00C762A3"/>
    <w:rsid w:val="00C8651B"/>
    <w:rsid w:val="00C94E3C"/>
    <w:rsid w:val="00CA4B88"/>
    <w:rsid w:val="00CB7D32"/>
    <w:rsid w:val="00CC5B66"/>
    <w:rsid w:val="00CF3F5E"/>
    <w:rsid w:val="00D065FA"/>
    <w:rsid w:val="00D36DDC"/>
    <w:rsid w:val="00D44807"/>
    <w:rsid w:val="00D7743B"/>
    <w:rsid w:val="00DA1915"/>
    <w:rsid w:val="00DD415C"/>
    <w:rsid w:val="00DE4BBF"/>
    <w:rsid w:val="00DE6ED0"/>
    <w:rsid w:val="00DF17D0"/>
    <w:rsid w:val="00E00AC8"/>
    <w:rsid w:val="00E17604"/>
    <w:rsid w:val="00E349D5"/>
    <w:rsid w:val="00E40D30"/>
    <w:rsid w:val="00E7252F"/>
    <w:rsid w:val="00E736B1"/>
    <w:rsid w:val="00E82E0F"/>
    <w:rsid w:val="00E91C84"/>
    <w:rsid w:val="00EB0DA6"/>
    <w:rsid w:val="00ED24E6"/>
    <w:rsid w:val="00EE2E7D"/>
    <w:rsid w:val="00EE667C"/>
    <w:rsid w:val="00F045B0"/>
    <w:rsid w:val="00F11595"/>
    <w:rsid w:val="00F52861"/>
    <w:rsid w:val="00F55873"/>
    <w:rsid w:val="00F720BD"/>
    <w:rsid w:val="00F8430B"/>
    <w:rsid w:val="00FA60E6"/>
    <w:rsid w:val="00FC186C"/>
    <w:rsid w:val="00FC2DAD"/>
    <w:rsid w:val="00FD2773"/>
    <w:rsid w:val="00FE2420"/>
    <w:rsid w:val="00FE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styleId="Lahendamatamainimine">
    <w:name w:val="Unresolved Mention"/>
    <w:basedOn w:val="Liguvaikefont"/>
    <w:uiPriority w:val="99"/>
    <w:semiHidden/>
    <w:unhideWhenUsed/>
    <w:rsid w:val="00764B6D"/>
    <w:rPr>
      <w:color w:val="605E5C"/>
      <w:shd w:val="clear" w:color="auto" w:fill="E1DFDD"/>
    </w:rPr>
  </w:style>
  <w:style w:type="paragraph" w:styleId="Normaallaadveeb">
    <w:name w:val="Normal (Web)"/>
    <w:basedOn w:val="Normaallaad"/>
    <w:rsid w:val="00CF3F5E"/>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0196341">
      <w:bodyDiv w:val="1"/>
      <w:marLeft w:val="0"/>
      <w:marRight w:val="0"/>
      <w:marTop w:val="0"/>
      <w:marBottom w:val="0"/>
      <w:divBdr>
        <w:top w:val="none" w:sz="0" w:space="0" w:color="auto"/>
        <w:left w:val="none" w:sz="0" w:space="0" w:color="auto"/>
        <w:bottom w:val="none" w:sz="0" w:space="0" w:color="auto"/>
        <w:right w:val="none" w:sz="0" w:space="0" w:color="auto"/>
      </w:divBdr>
    </w:div>
    <w:div w:id="660738484">
      <w:bodyDiv w:val="1"/>
      <w:marLeft w:val="0"/>
      <w:marRight w:val="0"/>
      <w:marTop w:val="0"/>
      <w:marBottom w:val="0"/>
      <w:divBdr>
        <w:top w:val="none" w:sz="0" w:space="0" w:color="auto"/>
        <w:left w:val="none" w:sz="0" w:space="0" w:color="auto"/>
        <w:bottom w:val="none" w:sz="0" w:space="0" w:color="auto"/>
        <w:right w:val="none" w:sz="0" w:space="0" w:color="auto"/>
      </w:divBdr>
      <w:divsChild>
        <w:div w:id="783429778">
          <w:marLeft w:val="0"/>
          <w:marRight w:val="0"/>
          <w:marTop w:val="0"/>
          <w:marBottom w:val="0"/>
          <w:divBdr>
            <w:top w:val="none" w:sz="0" w:space="0" w:color="auto"/>
            <w:left w:val="none" w:sz="0" w:space="0" w:color="auto"/>
            <w:bottom w:val="none" w:sz="0" w:space="0" w:color="auto"/>
            <w:right w:val="none" w:sz="0" w:space="0" w:color="auto"/>
          </w:divBdr>
        </w:div>
        <w:div w:id="1853034717">
          <w:marLeft w:val="0"/>
          <w:marRight w:val="0"/>
          <w:marTop w:val="0"/>
          <w:marBottom w:val="0"/>
          <w:divBdr>
            <w:top w:val="none" w:sz="0" w:space="0" w:color="auto"/>
            <w:left w:val="none" w:sz="0" w:space="0" w:color="auto"/>
            <w:bottom w:val="none" w:sz="0" w:space="0" w:color="auto"/>
            <w:right w:val="none" w:sz="0" w:space="0" w:color="auto"/>
          </w:divBdr>
        </w:div>
        <w:div w:id="2095392939">
          <w:marLeft w:val="0"/>
          <w:marRight w:val="0"/>
          <w:marTop w:val="0"/>
          <w:marBottom w:val="0"/>
          <w:divBdr>
            <w:top w:val="none" w:sz="0" w:space="0" w:color="auto"/>
            <w:left w:val="none" w:sz="0" w:space="0" w:color="auto"/>
            <w:bottom w:val="none" w:sz="0" w:space="0" w:color="auto"/>
            <w:right w:val="none" w:sz="0" w:space="0" w:color="auto"/>
          </w:divBdr>
        </w:div>
        <w:div w:id="1113523643">
          <w:marLeft w:val="0"/>
          <w:marRight w:val="0"/>
          <w:marTop w:val="0"/>
          <w:marBottom w:val="0"/>
          <w:divBdr>
            <w:top w:val="none" w:sz="0" w:space="0" w:color="auto"/>
            <w:left w:val="none" w:sz="0" w:space="0" w:color="auto"/>
            <w:bottom w:val="none" w:sz="0" w:space="0" w:color="auto"/>
            <w:right w:val="none" w:sz="0" w:space="0" w:color="auto"/>
          </w:divBdr>
        </w:div>
        <w:div w:id="1329791958">
          <w:marLeft w:val="0"/>
          <w:marRight w:val="0"/>
          <w:marTop w:val="0"/>
          <w:marBottom w:val="0"/>
          <w:divBdr>
            <w:top w:val="none" w:sz="0" w:space="0" w:color="auto"/>
            <w:left w:val="none" w:sz="0" w:space="0" w:color="auto"/>
            <w:bottom w:val="none" w:sz="0" w:space="0" w:color="auto"/>
            <w:right w:val="none" w:sz="0" w:space="0" w:color="auto"/>
          </w:divBdr>
        </w:div>
        <w:div w:id="996150632">
          <w:marLeft w:val="0"/>
          <w:marRight w:val="0"/>
          <w:marTop w:val="0"/>
          <w:marBottom w:val="0"/>
          <w:divBdr>
            <w:top w:val="none" w:sz="0" w:space="0" w:color="auto"/>
            <w:left w:val="none" w:sz="0" w:space="0" w:color="auto"/>
            <w:bottom w:val="none" w:sz="0" w:space="0" w:color="auto"/>
            <w:right w:val="none" w:sz="0" w:space="0" w:color="auto"/>
          </w:divBdr>
        </w:div>
        <w:div w:id="1242301336">
          <w:marLeft w:val="0"/>
          <w:marRight w:val="0"/>
          <w:marTop w:val="0"/>
          <w:marBottom w:val="0"/>
          <w:divBdr>
            <w:top w:val="none" w:sz="0" w:space="0" w:color="auto"/>
            <w:left w:val="none" w:sz="0" w:space="0" w:color="auto"/>
            <w:bottom w:val="none" w:sz="0" w:space="0" w:color="auto"/>
            <w:right w:val="none" w:sz="0" w:space="0" w:color="auto"/>
          </w:divBdr>
        </w:div>
        <w:div w:id="1821535287">
          <w:marLeft w:val="0"/>
          <w:marRight w:val="0"/>
          <w:marTop w:val="0"/>
          <w:marBottom w:val="0"/>
          <w:divBdr>
            <w:top w:val="none" w:sz="0" w:space="0" w:color="auto"/>
            <w:left w:val="none" w:sz="0" w:space="0" w:color="auto"/>
            <w:bottom w:val="none" w:sz="0" w:space="0" w:color="auto"/>
            <w:right w:val="none" w:sz="0" w:space="0" w:color="auto"/>
          </w:divBdr>
        </w:div>
      </w:divsChild>
    </w:div>
    <w:div w:id="829950981">
      <w:bodyDiv w:val="1"/>
      <w:marLeft w:val="0"/>
      <w:marRight w:val="0"/>
      <w:marTop w:val="0"/>
      <w:marBottom w:val="0"/>
      <w:divBdr>
        <w:top w:val="none" w:sz="0" w:space="0" w:color="auto"/>
        <w:left w:val="none" w:sz="0" w:space="0" w:color="auto"/>
        <w:bottom w:val="none" w:sz="0" w:space="0" w:color="auto"/>
        <w:right w:val="none" w:sz="0" w:space="0" w:color="auto"/>
      </w:divBdr>
      <w:divsChild>
        <w:div w:id="456874819">
          <w:marLeft w:val="0"/>
          <w:marRight w:val="0"/>
          <w:marTop w:val="0"/>
          <w:marBottom w:val="0"/>
          <w:divBdr>
            <w:top w:val="none" w:sz="0" w:space="0" w:color="auto"/>
            <w:left w:val="none" w:sz="0" w:space="0" w:color="auto"/>
            <w:bottom w:val="none" w:sz="0" w:space="0" w:color="auto"/>
            <w:right w:val="none" w:sz="0" w:space="0" w:color="auto"/>
          </w:divBdr>
        </w:div>
        <w:div w:id="974413004">
          <w:marLeft w:val="0"/>
          <w:marRight w:val="0"/>
          <w:marTop w:val="0"/>
          <w:marBottom w:val="0"/>
          <w:divBdr>
            <w:top w:val="none" w:sz="0" w:space="0" w:color="auto"/>
            <w:left w:val="none" w:sz="0" w:space="0" w:color="auto"/>
            <w:bottom w:val="none" w:sz="0" w:space="0" w:color="auto"/>
            <w:right w:val="none" w:sz="0" w:space="0" w:color="auto"/>
          </w:divBdr>
        </w:div>
        <w:div w:id="266079687">
          <w:marLeft w:val="0"/>
          <w:marRight w:val="0"/>
          <w:marTop w:val="0"/>
          <w:marBottom w:val="0"/>
          <w:divBdr>
            <w:top w:val="none" w:sz="0" w:space="0" w:color="auto"/>
            <w:left w:val="none" w:sz="0" w:space="0" w:color="auto"/>
            <w:bottom w:val="none" w:sz="0" w:space="0" w:color="auto"/>
            <w:right w:val="none" w:sz="0" w:space="0" w:color="auto"/>
          </w:divBdr>
        </w:div>
        <w:div w:id="631441133">
          <w:marLeft w:val="0"/>
          <w:marRight w:val="0"/>
          <w:marTop w:val="0"/>
          <w:marBottom w:val="0"/>
          <w:divBdr>
            <w:top w:val="none" w:sz="0" w:space="0" w:color="auto"/>
            <w:left w:val="none" w:sz="0" w:space="0" w:color="auto"/>
            <w:bottom w:val="none" w:sz="0" w:space="0" w:color="auto"/>
            <w:right w:val="none" w:sz="0" w:space="0" w:color="auto"/>
          </w:divBdr>
        </w:div>
      </w:divsChild>
    </w:div>
    <w:div w:id="989753934">
      <w:bodyDiv w:val="1"/>
      <w:marLeft w:val="0"/>
      <w:marRight w:val="0"/>
      <w:marTop w:val="0"/>
      <w:marBottom w:val="0"/>
      <w:divBdr>
        <w:top w:val="none" w:sz="0" w:space="0" w:color="auto"/>
        <w:left w:val="none" w:sz="0" w:space="0" w:color="auto"/>
        <w:bottom w:val="none" w:sz="0" w:space="0" w:color="auto"/>
        <w:right w:val="none" w:sz="0" w:space="0" w:color="auto"/>
      </w:divBdr>
    </w:div>
    <w:div w:id="1012341610">
      <w:bodyDiv w:val="1"/>
      <w:marLeft w:val="0"/>
      <w:marRight w:val="0"/>
      <w:marTop w:val="0"/>
      <w:marBottom w:val="0"/>
      <w:divBdr>
        <w:top w:val="none" w:sz="0" w:space="0" w:color="auto"/>
        <w:left w:val="none" w:sz="0" w:space="0" w:color="auto"/>
        <w:bottom w:val="none" w:sz="0" w:space="0" w:color="auto"/>
        <w:right w:val="none" w:sz="0" w:space="0" w:color="auto"/>
      </w:divBdr>
      <w:divsChild>
        <w:div w:id="830365221">
          <w:marLeft w:val="0"/>
          <w:marRight w:val="0"/>
          <w:marTop w:val="0"/>
          <w:marBottom w:val="0"/>
          <w:divBdr>
            <w:top w:val="none" w:sz="0" w:space="0" w:color="auto"/>
            <w:left w:val="none" w:sz="0" w:space="0" w:color="auto"/>
            <w:bottom w:val="none" w:sz="0" w:space="0" w:color="auto"/>
            <w:right w:val="none" w:sz="0" w:space="0" w:color="auto"/>
          </w:divBdr>
        </w:div>
        <w:div w:id="1622490950">
          <w:marLeft w:val="0"/>
          <w:marRight w:val="0"/>
          <w:marTop w:val="0"/>
          <w:marBottom w:val="0"/>
          <w:divBdr>
            <w:top w:val="none" w:sz="0" w:space="0" w:color="auto"/>
            <w:left w:val="none" w:sz="0" w:space="0" w:color="auto"/>
            <w:bottom w:val="none" w:sz="0" w:space="0" w:color="auto"/>
            <w:right w:val="none" w:sz="0" w:space="0" w:color="auto"/>
          </w:divBdr>
        </w:div>
        <w:div w:id="2037075992">
          <w:marLeft w:val="0"/>
          <w:marRight w:val="0"/>
          <w:marTop w:val="0"/>
          <w:marBottom w:val="0"/>
          <w:divBdr>
            <w:top w:val="none" w:sz="0" w:space="0" w:color="auto"/>
            <w:left w:val="none" w:sz="0" w:space="0" w:color="auto"/>
            <w:bottom w:val="none" w:sz="0" w:space="0" w:color="auto"/>
            <w:right w:val="none" w:sz="0" w:space="0" w:color="auto"/>
          </w:divBdr>
        </w:div>
        <w:div w:id="1269653699">
          <w:marLeft w:val="0"/>
          <w:marRight w:val="0"/>
          <w:marTop w:val="0"/>
          <w:marBottom w:val="0"/>
          <w:divBdr>
            <w:top w:val="none" w:sz="0" w:space="0" w:color="auto"/>
            <w:left w:val="none" w:sz="0" w:space="0" w:color="auto"/>
            <w:bottom w:val="none" w:sz="0" w:space="0" w:color="auto"/>
            <w:right w:val="none" w:sz="0" w:space="0" w:color="auto"/>
          </w:divBdr>
        </w:div>
        <w:div w:id="1214657145">
          <w:marLeft w:val="0"/>
          <w:marRight w:val="0"/>
          <w:marTop w:val="0"/>
          <w:marBottom w:val="0"/>
          <w:divBdr>
            <w:top w:val="none" w:sz="0" w:space="0" w:color="auto"/>
            <w:left w:val="none" w:sz="0" w:space="0" w:color="auto"/>
            <w:bottom w:val="none" w:sz="0" w:space="0" w:color="auto"/>
            <w:right w:val="none" w:sz="0" w:space="0" w:color="auto"/>
          </w:divBdr>
        </w:div>
        <w:div w:id="1510175690">
          <w:marLeft w:val="0"/>
          <w:marRight w:val="0"/>
          <w:marTop w:val="0"/>
          <w:marBottom w:val="0"/>
          <w:divBdr>
            <w:top w:val="none" w:sz="0" w:space="0" w:color="auto"/>
            <w:left w:val="none" w:sz="0" w:space="0" w:color="auto"/>
            <w:bottom w:val="none" w:sz="0" w:space="0" w:color="auto"/>
            <w:right w:val="none" w:sz="0" w:space="0" w:color="auto"/>
          </w:divBdr>
        </w:div>
        <w:div w:id="1096289517">
          <w:marLeft w:val="0"/>
          <w:marRight w:val="0"/>
          <w:marTop w:val="0"/>
          <w:marBottom w:val="0"/>
          <w:divBdr>
            <w:top w:val="none" w:sz="0" w:space="0" w:color="auto"/>
            <w:left w:val="none" w:sz="0" w:space="0" w:color="auto"/>
            <w:bottom w:val="none" w:sz="0" w:space="0" w:color="auto"/>
            <w:right w:val="none" w:sz="0" w:space="0" w:color="auto"/>
          </w:divBdr>
        </w:div>
        <w:div w:id="1535653106">
          <w:marLeft w:val="0"/>
          <w:marRight w:val="0"/>
          <w:marTop w:val="0"/>
          <w:marBottom w:val="0"/>
          <w:divBdr>
            <w:top w:val="none" w:sz="0" w:space="0" w:color="auto"/>
            <w:left w:val="none" w:sz="0" w:space="0" w:color="auto"/>
            <w:bottom w:val="none" w:sz="0" w:space="0" w:color="auto"/>
            <w:right w:val="none" w:sz="0" w:space="0" w:color="auto"/>
          </w:divBdr>
        </w:div>
      </w:divsChild>
    </w:div>
    <w:div w:id="1616525406">
      <w:bodyDiv w:val="1"/>
      <w:marLeft w:val="0"/>
      <w:marRight w:val="0"/>
      <w:marTop w:val="0"/>
      <w:marBottom w:val="0"/>
      <w:divBdr>
        <w:top w:val="none" w:sz="0" w:space="0" w:color="auto"/>
        <w:left w:val="none" w:sz="0" w:space="0" w:color="auto"/>
        <w:bottom w:val="none" w:sz="0" w:space="0" w:color="auto"/>
        <w:right w:val="none" w:sz="0" w:space="0" w:color="auto"/>
      </w:divBdr>
    </w:div>
    <w:div w:id="1673795844">
      <w:bodyDiv w:val="1"/>
      <w:marLeft w:val="0"/>
      <w:marRight w:val="0"/>
      <w:marTop w:val="0"/>
      <w:marBottom w:val="0"/>
      <w:divBdr>
        <w:top w:val="none" w:sz="0" w:space="0" w:color="auto"/>
        <w:left w:val="none" w:sz="0" w:space="0" w:color="auto"/>
        <w:bottom w:val="none" w:sz="0" w:space="0" w:color="auto"/>
        <w:right w:val="none" w:sz="0" w:space="0" w:color="auto"/>
      </w:divBdr>
      <w:divsChild>
        <w:div w:id="22484313">
          <w:marLeft w:val="0"/>
          <w:marRight w:val="0"/>
          <w:marTop w:val="0"/>
          <w:marBottom w:val="0"/>
          <w:divBdr>
            <w:top w:val="none" w:sz="0" w:space="0" w:color="auto"/>
            <w:left w:val="none" w:sz="0" w:space="0" w:color="auto"/>
            <w:bottom w:val="none" w:sz="0" w:space="0" w:color="auto"/>
            <w:right w:val="none" w:sz="0" w:space="0" w:color="auto"/>
          </w:divBdr>
        </w:div>
        <w:div w:id="258367712">
          <w:marLeft w:val="0"/>
          <w:marRight w:val="0"/>
          <w:marTop w:val="0"/>
          <w:marBottom w:val="0"/>
          <w:divBdr>
            <w:top w:val="none" w:sz="0" w:space="0" w:color="auto"/>
            <w:left w:val="none" w:sz="0" w:space="0" w:color="auto"/>
            <w:bottom w:val="none" w:sz="0" w:space="0" w:color="auto"/>
            <w:right w:val="none" w:sz="0" w:space="0" w:color="auto"/>
          </w:divBdr>
        </w:div>
        <w:div w:id="693460955">
          <w:marLeft w:val="0"/>
          <w:marRight w:val="0"/>
          <w:marTop w:val="0"/>
          <w:marBottom w:val="0"/>
          <w:divBdr>
            <w:top w:val="none" w:sz="0" w:space="0" w:color="auto"/>
            <w:left w:val="none" w:sz="0" w:space="0" w:color="auto"/>
            <w:bottom w:val="none" w:sz="0" w:space="0" w:color="auto"/>
            <w:right w:val="none" w:sz="0" w:space="0" w:color="auto"/>
          </w:divBdr>
        </w:div>
        <w:div w:id="2106411805">
          <w:marLeft w:val="0"/>
          <w:marRight w:val="0"/>
          <w:marTop w:val="0"/>
          <w:marBottom w:val="0"/>
          <w:divBdr>
            <w:top w:val="none" w:sz="0" w:space="0" w:color="auto"/>
            <w:left w:val="none" w:sz="0" w:space="0" w:color="auto"/>
            <w:bottom w:val="none" w:sz="0" w:space="0" w:color="auto"/>
            <w:right w:val="none" w:sz="0" w:space="0" w:color="auto"/>
          </w:divBdr>
        </w:div>
        <w:div w:id="902176784">
          <w:marLeft w:val="0"/>
          <w:marRight w:val="0"/>
          <w:marTop w:val="0"/>
          <w:marBottom w:val="0"/>
          <w:divBdr>
            <w:top w:val="none" w:sz="0" w:space="0" w:color="auto"/>
            <w:left w:val="none" w:sz="0" w:space="0" w:color="auto"/>
            <w:bottom w:val="none" w:sz="0" w:space="0" w:color="auto"/>
            <w:right w:val="none" w:sz="0" w:space="0" w:color="auto"/>
          </w:divBdr>
        </w:div>
        <w:div w:id="626745344">
          <w:marLeft w:val="0"/>
          <w:marRight w:val="0"/>
          <w:marTop w:val="0"/>
          <w:marBottom w:val="0"/>
          <w:divBdr>
            <w:top w:val="none" w:sz="0" w:space="0" w:color="auto"/>
            <w:left w:val="none" w:sz="0" w:space="0" w:color="auto"/>
            <w:bottom w:val="none" w:sz="0" w:space="0" w:color="auto"/>
            <w:right w:val="none" w:sz="0" w:space="0" w:color="auto"/>
          </w:divBdr>
        </w:div>
        <w:div w:id="89787863">
          <w:marLeft w:val="0"/>
          <w:marRight w:val="0"/>
          <w:marTop w:val="0"/>
          <w:marBottom w:val="0"/>
          <w:divBdr>
            <w:top w:val="none" w:sz="0" w:space="0" w:color="auto"/>
            <w:left w:val="none" w:sz="0" w:space="0" w:color="auto"/>
            <w:bottom w:val="none" w:sz="0" w:space="0" w:color="auto"/>
            <w:right w:val="none" w:sz="0" w:space="0" w:color="auto"/>
          </w:divBdr>
        </w:div>
        <w:div w:id="200289265">
          <w:marLeft w:val="0"/>
          <w:marRight w:val="0"/>
          <w:marTop w:val="0"/>
          <w:marBottom w:val="0"/>
          <w:divBdr>
            <w:top w:val="none" w:sz="0" w:space="0" w:color="auto"/>
            <w:left w:val="none" w:sz="0" w:space="0" w:color="auto"/>
            <w:bottom w:val="none" w:sz="0" w:space="0" w:color="auto"/>
            <w:right w:val="none" w:sz="0" w:space="0" w:color="auto"/>
          </w:divBdr>
        </w:div>
      </w:divsChild>
    </w:div>
    <w:div w:id="1688143563">
      <w:bodyDiv w:val="1"/>
      <w:marLeft w:val="0"/>
      <w:marRight w:val="0"/>
      <w:marTop w:val="0"/>
      <w:marBottom w:val="0"/>
      <w:divBdr>
        <w:top w:val="none" w:sz="0" w:space="0" w:color="auto"/>
        <w:left w:val="none" w:sz="0" w:space="0" w:color="auto"/>
        <w:bottom w:val="none" w:sz="0" w:space="0" w:color="auto"/>
        <w:right w:val="none" w:sz="0" w:space="0" w:color="auto"/>
      </w:divBdr>
      <w:divsChild>
        <w:div w:id="858395305">
          <w:marLeft w:val="0"/>
          <w:marRight w:val="0"/>
          <w:marTop w:val="0"/>
          <w:marBottom w:val="0"/>
          <w:divBdr>
            <w:top w:val="none" w:sz="0" w:space="0" w:color="auto"/>
            <w:left w:val="none" w:sz="0" w:space="0" w:color="auto"/>
            <w:bottom w:val="none" w:sz="0" w:space="0" w:color="auto"/>
            <w:right w:val="none" w:sz="0" w:space="0" w:color="auto"/>
          </w:divBdr>
        </w:div>
        <w:div w:id="1562716413">
          <w:marLeft w:val="0"/>
          <w:marRight w:val="0"/>
          <w:marTop w:val="0"/>
          <w:marBottom w:val="0"/>
          <w:divBdr>
            <w:top w:val="none" w:sz="0" w:space="0" w:color="auto"/>
            <w:left w:val="none" w:sz="0" w:space="0" w:color="auto"/>
            <w:bottom w:val="none" w:sz="0" w:space="0" w:color="auto"/>
            <w:right w:val="none" w:sz="0" w:space="0" w:color="auto"/>
          </w:divBdr>
        </w:div>
        <w:div w:id="61295409">
          <w:marLeft w:val="0"/>
          <w:marRight w:val="0"/>
          <w:marTop w:val="0"/>
          <w:marBottom w:val="0"/>
          <w:divBdr>
            <w:top w:val="none" w:sz="0" w:space="0" w:color="auto"/>
            <w:left w:val="none" w:sz="0" w:space="0" w:color="auto"/>
            <w:bottom w:val="none" w:sz="0" w:space="0" w:color="auto"/>
            <w:right w:val="none" w:sz="0" w:space="0" w:color="auto"/>
          </w:divBdr>
        </w:div>
        <w:div w:id="1047799606">
          <w:marLeft w:val="0"/>
          <w:marRight w:val="0"/>
          <w:marTop w:val="0"/>
          <w:marBottom w:val="0"/>
          <w:divBdr>
            <w:top w:val="none" w:sz="0" w:space="0" w:color="auto"/>
            <w:left w:val="none" w:sz="0" w:space="0" w:color="auto"/>
            <w:bottom w:val="none" w:sz="0" w:space="0" w:color="auto"/>
            <w:right w:val="none" w:sz="0" w:space="0" w:color="auto"/>
          </w:divBdr>
        </w:div>
      </w:divsChild>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2014143828">
      <w:bodyDiv w:val="1"/>
      <w:marLeft w:val="0"/>
      <w:marRight w:val="0"/>
      <w:marTop w:val="0"/>
      <w:marBottom w:val="0"/>
      <w:divBdr>
        <w:top w:val="none" w:sz="0" w:space="0" w:color="auto"/>
        <w:left w:val="none" w:sz="0" w:space="0" w:color="auto"/>
        <w:bottom w:val="none" w:sz="0" w:space="0" w:color="auto"/>
        <w:right w:val="none" w:sz="0" w:space="0" w:color="auto"/>
      </w:divBdr>
      <w:divsChild>
        <w:div w:id="1280332893">
          <w:marLeft w:val="0"/>
          <w:marRight w:val="0"/>
          <w:marTop w:val="0"/>
          <w:marBottom w:val="0"/>
          <w:divBdr>
            <w:top w:val="none" w:sz="0" w:space="0" w:color="auto"/>
            <w:left w:val="none" w:sz="0" w:space="0" w:color="auto"/>
            <w:bottom w:val="none" w:sz="0" w:space="0" w:color="auto"/>
            <w:right w:val="none" w:sz="0" w:space="0" w:color="auto"/>
          </w:divBdr>
        </w:div>
        <w:div w:id="241377322">
          <w:marLeft w:val="0"/>
          <w:marRight w:val="0"/>
          <w:marTop w:val="0"/>
          <w:marBottom w:val="0"/>
          <w:divBdr>
            <w:top w:val="none" w:sz="0" w:space="0" w:color="auto"/>
            <w:left w:val="none" w:sz="0" w:space="0" w:color="auto"/>
            <w:bottom w:val="none" w:sz="0" w:space="0" w:color="auto"/>
            <w:right w:val="none" w:sz="0" w:space="0" w:color="auto"/>
          </w:divBdr>
        </w:div>
        <w:div w:id="87117957">
          <w:marLeft w:val="0"/>
          <w:marRight w:val="0"/>
          <w:marTop w:val="0"/>
          <w:marBottom w:val="0"/>
          <w:divBdr>
            <w:top w:val="none" w:sz="0" w:space="0" w:color="auto"/>
            <w:left w:val="none" w:sz="0" w:space="0" w:color="auto"/>
            <w:bottom w:val="none" w:sz="0" w:space="0" w:color="auto"/>
            <w:right w:val="none" w:sz="0" w:space="0" w:color="auto"/>
          </w:divBdr>
        </w:div>
        <w:div w:id="700743616">
          <w:marLeft w:val="0"/>
          <w:marRight w:val="0"/>
          <w:marTop w:val="0"/>
          <w:marBottom w:val="0"/>
          <w:divBdr>
            <w:top w:val="none" w:sz="0" w:space="0" w:color="auto"/>
            <w:left w:val="none" w:sz="0" w:space="0" w:color="auto"/>
            <w:bottom w:val="none" w:sz="0" w:space="0" w:color="auto"/>
            <w:right w:val="none" w:sz="0" w:space="0" w:color="auto"/>
          </w:divBdr>
        </w:div>
        <w:div w:id="657418186">
          <w:marLeft w:val="0"/>
          <w:marRight w:val="0"/>
          <w:marTop w:val="0"/>
          <w:marBottom w:val="0"/>
          <w:divBdr>
            <w:top w:val="none" w:sz="0" w:space="0" w:color="auto"/>
            <w:left w:val="none" w:sz="0" w:space="0" w:color="auto"/>
            <w:bottom w:val="none" w:sz="0" w:space="0" w:color="auto"/>
            <w:right w:val="none" w:sz="0" w:space="0" w:color="auto"/>
          </w:divBdr>
        </w:div>
        <w:div w:id="1766077860">
          <w:marLeft w:val="0"/>
          <w:marRight w:val="0"/>
          <w:marTop w:val="0"/>
          <w:marBottom w:val="0"/>
          <w:divBdr>
            <w:top w:val="none" w:sz="0" w:space="0" w:color="auto"/>
            <w:left w:val="none" w:sz="0" w:space="0" w:color="auto"/>
            <w:bottom w:val="none" w:sz="0" w:space="0" w:color="auto"/>
            <w:right w:val="none" w:sz="0" w:space="0" w:color="auto"/>
          </w:divBdr>
        </w:div>
        <w:div w:id="1526823711">
          <w:marLeft w:val="0"/>
          <w:marRight w:val="0"/>
          <w:marTop w:val="0"/>
          <w:marBottom w:val="0"/>
          <w:divBdr>
            <w:top w:val="none" w:sz="0" w:space="0" w:color="auto"/>
            <w:left w:val="none" w:sz="0" w:space="0" w:color="auto"/>
            <w:bottom w:val="none" w:sz="0" w:space="0" w:color="auto"/>
            <w:right w:val="none" w:sz="0" w:space="0" w:color="auto"/>
          </w:divBdr>
        </w:div>
        <w:div w:id="1913617266">
          <w:marLeft w:val="0"/>
          <w:marRight w:val="0"/>
          <w:marTop w:val="0"/>
          <w:marBottom w:val="0"/>
          <w:divBdr>
            <w:top w:val="none" w:sz="0" w:space="0" w:color="auto"/>
            <w:left w:val="none" w:sz="0" w:space="0" w:color="auto"/>
            <w:bottom w:val="none" w:sz="0" w:space="0" w:color="auto"/>
            <w:right w:val="none" w:sz="0" w:space="0" w:color="auto"/>
          </w:divBdr>
        </w:div>
      </w:divsChild>
    </w:div>
    <w:div w:id="2017537105">
      <w:bodyDiv w:val="1"/>
      <w:marLeft w:val="0"/>
      <w:marRight w:val="0"/>
      <w:marTop w:val="0"/>
      <w:marBottom w:val="0"/>
      <w:divBdr>
        <w:top w:val="none" w:sz="0" w:space="0" w:color="auto"/>
        <w:left w:val="none" w:sz="0" w:space="0" w:color="auto"/>
        <w:bottom w:val="none" w:sz="0" w:space="0" w:color="auto"/>
        <w:right w:val="none" w:sz="0" w:space="0" w:color="auto"/>
      </w:divBdr>
    </w:div>
    <w:div w:id="2028679789">
      <w:bodyDiv w:val="1"/>
      <w:marLeft w:val="0"/>
      <w:marRight w:val="0"/>
      <w:marTop w:val="0"/>
      <w:marBottom w:val="0"/>
      <w:divBdr>
        <w:top w:val="none" w:sz="0" w:space="0" w:color="auto"/>
        <w:left w:val="none" w:sz="0" w:space="0" w:color="auto"/>
        <w:bottom w:val="none" w:sz="0" w:space="0" w:color="auto"/>
        <w:right w:val="none" w:sz="0" w:space="0" w:color="auto"/>
      </w:divBdr>
    </w:div>
    <w:div w:id="21044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mknarva.menetlus@kohus.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14032025017?leiaKehti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konkurentsiamet.e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vmknarva.menetlus@kohus.ee" TargetMode="External"/><Relationship Id="rId1" Type="http://schemas.openxmlformats.org/officeDocument/2006/relationships/hyperlink" Target="mailto:vmknarva.menetlus@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8DCB-9A0D-4F2F-A067-343AC5FD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701</Words>
  <Characters>4066</Characters>
  <Application>Microsoft Office Word</Application>
  <DocSecurity>0</DocSecurity>
  <Lines>33</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Maksim Lütter</cp:lastModifiedBy>
  <cp:revision>14</cp:revision>
  <dcterms:created xsi:type="dcterms:W3CDTF">2024-12-27T12:14:00Z</dcterms:created>
  <dcterms:modified xsi:type="dcterms:W3CDTF">2025-03-20T07:34:00Z</dcterms:modified>
</cp:coreProperties>
</file>